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keepNext w:val="1"/>
        <w:widowControl w:val="0"/>
        <w:spacing w:after="0" w:line="259" w:lineRule="auto"/>
        <w:ind w:left="0" w:right="0" w:firstLine="0"/>
        <w:jc w:val="right"/>
      </w:pPr>
    </w:p>
    <w:p>
      <w:pPr>
        <w:pStyle w:val="Normale"/>
        <w:spacing w:after="98" w:line="259" w:lineRule="auto"/>
        <w:ind w:left="0" w:right="0" w:firstLine="0"/>
        <w:jc w:val="center"/>
      </w:pPr>
      <w:r>
        <w:drawing>
          <wp:inline distT="0" distB="0" distL="0" distR="0">
            <wp:extent cx="6115050" cy="7048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spacing w:after="97" w:line="261" w:lineRule="auto"/>
        <w:ind w:right="48"/>
        <w:jc w:val="left"/>
      </w:pPr>
      <w:r>
        <w:rPr>
          <w:b w:val="1"/>
          <w:bCs w:val="1"/>
        </w:rPr>
        <w:drawing>
          <wp:inline distT="0" distB="0" distL="0" distR="0">
            <wp:extent cx="2191589" cy="619929"/>
            <wp:effectExtent l="0" t="0" r="0" b="0"/>
            <wp:docPr id="1073741826" name="officeArt object" descr="http://giovanisi.it/wp-content/uploads/2013/07/fondazionetabtaglia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ondazionetabtagliato.png" descr="http://giovanisi.it/wp-content/uploads/2013/07/fondazionetabtagliat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589" cy="619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it-IT"/>
        </w:rPr>
        <w:t xml:space="preserve">            </w:t>
      </w:r>
      <w:r>
        <mc:AlternateContent>
          <mc:Choice Requires="wpg">
            <w:drawing>
              <wp:inline distT="0" distB="0" distL="0" distR="0">
                <wp:extent cx="2993751" cy="690541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751" cy="690541"/>
                          <a:chOff x="0" y="0"/>
                          <a:chExt cx="2993750" cy="690540"/>
                        </a:xfrm>
                      </wpg:grpSpPr>
                      <pic:pic xmlns:pic="http://schemas.openxmlformats.org/drawingml/2006/picture">
                        <pic:nvPicPr>
                          <pic:cNvPr id="1073741827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7789" y="211883"/>
                            <a:ext cx="1315962" cy="3250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34" cy="6905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35.7pt;height:54.4pt;" coordorigin="0,0" coordsize="2993751,690541">
                <v:shape id="_x0000_s1027" type="#_x0000_t75" style="position:absolute;left:1677790;top:211883;width:1315961;height:325077;">
                  <v:imagedata r:id="rId6" o:title="image.jpg"/>
                </v:shape>
                <v:shape id="_x0000_s1028" type="#_x0000_t75" style="position:absolute;left:0;top:0;width:779533;height:690541;">
                  <v:imagedata r:id="rId7" o:title="image.jpg"/>
                </v:shape>
              </v:group>
            </w:pict>
          </mc:Fallback>
        </mc:AlternateContent>
      </w:r>
    </w:p>
    <w:p>
      <w:pPr>
        <w:pStyle w:val="Normale"/>
        <w:keepNext w:val="1"/>
        <w:widowControl w:val="0"/>
        <w:spacing w:after="165" w:line="259" w:lineRule="auto"/>
        <w:ind w:left="481" w:right="0" w:firstLine="0"/>
        <w:jc w:val="center"/>
      </w:pPr>
    </w:p>
    <w:p>
      <w:pPr>
        <w:pStyle w:val="Normale"/>
        <w:keepNext w:val="1"/>
        <w:widowControl w:val="0"/>
        <w:spacing w:after="98" w:line="259" w:lineRule="auto"/>
        <w:ind w:left="0" w:right="0" w:firstLine="0"/>
        <w:jc w:val="center"/>
      </w:pPr>
    </w:p>
    <w:p>
      <w:pPr>
        <w:pStyle w:val="Normale"/>
        <w:keepNext w:val="1"/>
        <w:widowControl w:val="0"/>
        <w:spacing w:before="240" w:after="240" w:line="240" w:lineRule="auto"/>
        <w:ind w:left="11" w:right="48" w:hanging="11"/>
        <w:jc w:val="center"/>
      </w:pPr>
      <w:r>
        <w:rPr>
          <w:b w:val="1"/>
          <w:bCs w:val="1"/>
          <w:rtl w:val="0"/>
          <w:lang w:val="it-IT"/>
        </w:rPr>
        <w:t>Bando di selezione per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ammissione al Corso di Istruzione Tecnica  Superiore per: </w:t>
      </w:r>
    </w:p>
    <w:p>
      <w:pPr>
        <w:pStyle w:val="Normale"/>
        <w:keepNext w:val="1"/>
        <w:widowControl w:val="0"/>
        <w:spacing w:before="240" w:after="240" w:line="240" w:lineRule="auto"/>
        <w:ind w:left="11" w:right="45" w:hanging="11"/>
        <w:jc w:val="center"/>
      </w:pPr>
      <w:r>
        <w:rPr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color w:val="000080"/>
          <w:sz w:val="28"/>
          <w:szCs w:val="28"/>
          <w:u w:color="000080"/>
          <w:rtl w:val="0"/>
          <w:lang w:val="it-IT"/>
        </w:rPr>
        <w:t>TECNICO SUPERIORE PER LA COMUNICAZIONE PER LA PROMOZIONE E IL MARKETING DELLE FILIERE TURISTICHE E DELLE ATTIVITA</w:t>
      </w:r>
      <w:r>
        <w:rPr>
          <w:b w:val="1"/>
          <w:bCs w:val="1"/>
          <w:color w:val="000080"/>
          <w:sz w:val="28"/>
          <w:szCs w:val="28"/>
          <w:u w:color="000080"/>
          <w:rtl w:val="0"/>
          <w:lang w:val="it-IT"/>
        </w:rPr>
        <w:t xml:space="preserve">’ </w:t>
      </w:r>
      <w:r>
        <w:rPr>
          <w:b w:val="1"/>
          <w:bCs w:val="1"/>
          <w:color w:val="000080"/>
          <w:sz w:val="28"/>
          <w:szCs w:val="28"/>
          <w:u w:color="000080"/>
          <w:rtl w:val="0"/>
          <w:lang w:val="it-IT"/>
        </w:rPr>
        <w:t xml:space="preserve">CULTURALI (Tuscany Life Style) T.L.S. 2016/2018 </w:t>
      </w:r>
    </w:p>
    <w:p>
      <w:pPr>
        <w:pStyle w:val="Normale"/>
        <w:keepNext w:val="1"/>
        <w:widowControl w:val="0"/>
        <w:spacing w:before="240" w:after="240" w:line="240" w:lineRule="auto"/>
        <w:ind w:left="11" w:right="54" w:hanging="11"/>
        <w:jc w:val="center"/>
      </w:pPr>
      <w:r>
        <w:rPr>
          <w:b w:val="1"/>
          <w:bCs w:val="1"/>
          <w:rtl w:val="0"/>
          <w:lang w:val="it-IT"/>
        </w:rPr>
        <w:t>Area Tecnologica: TECNOLOGIE INNOVATIVE PER LE ATTIVITA</w:t>
      </w:r>
      <w:r>
        <w:rPr>
          <w:b w:val="1"/>
          <w:bCs w:val="1"/>
          <w:rtl w:val="0"/>
          <w:lang w:val="it-IT"/>
        </w:rPr>
        <w:t xml:space="preserve">’ </w:t>
      </w:r>
      <w:r>
        <w:rPr>
          <w:b w:val="1"/>
          <w:bCs w:val="1"/>
          <w:rtl w:val="0"/>
          <w:lang w:val="it-IT"/>
        </w:rPr>
        <w:t>CULTURALI/TURISMO Ambito: Turismo e attivit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culturali -  Biennio 2016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 xml:space="preserve">2018 </w:t>
      </w:r>
    </w:p>
    <w:p>
      <w:pPr>
        <w:pStyle w:val="Titolo 1"/>
        <w:keepLines w:val="0"/>
        <w:widowControl w:val="0"/>
        <w:spacing w:before="240" w:after="240" w:line="240" w:lineRule="auto"/>
        <w:ind w:left="11" w:hanging="11"/>
      </w:pPr>
      <w:r>
        <w:rPr>
          <w:rtl w:val="0"/>
          <w:lang w:val="it-IT"/>
        </w:rPr>
        <w:t>Corso gratuito finanziato dal POR FSE 2014-2020, ASSE A Occupazione, inserito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di Giovanis</w:t>
      </w:r>
      <w:r>
        <w:rPr>
          <w:rtl w:val="0"/>
          <w:lang w:val="it-IT"/>
        </w:rPr>
        <w:t xml:space="preserve">ì </w:t>
      </w:r>
      <w:r>
        <w:rPr/>
        <w:fldChar w:fldCharType="begin" w:fldLock="0"/>
      </w:r>
      <w:r>
        <w:instrText xml:space="preserve"> HYPERLINK "http://www.giovanisi.it/"</w:instrText>
      </w:r>
      <w:r>
        <w:rPr/>
        <w:fldChar w:fldCharType="separate" w:fldLock="0"/>
      </w:r>
      <w:r>
        <w:rPr>
          <w:rtl w:val="0"/>
          <w:lang w:val="it-IT"/>
        </w:rPr>
        <w:t>(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"http://www.giovanisi.it/"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www.giovanisi.it</w:t>
      </w:r>
      <w:r>
        <w:rPr/>
        <w:fldChar w:fldCharType="end" w:fldLock="0"/>
      </w:r>
      <w:r>
        <w:rPr/>
        <w:fldChar w:fldCharType="begin" w:fldLock="0"/>
      </w:r>
      <w:r>
        <w:instrText xml:space="preserve"> HYPERLINK "http://www.giovanisi.it/"</w:instrText>
      </w:r>
      <w:r>
        <w:rPr/>
        <w:fldChar w:fldCharType="separate" w:fldLock="0"/>
      </w:r>
      <w:r>
        <w:rPr>
          <w:rtl w:val="0"/>
          <w:lang w:val="it-IT"/>
        </w:rPr>
        <w:t>)</w:t>
      </w:r>
      <w:r>
        <w:rPr/>
        <w:fldChar w:fldCharType="end" w:fldLock="0"/>
      </w:r>
      <w:r>
        <w:rPr>
          <w:rtl w:val="0"/>
          <w:lang w:val="it-IT"/>
        </w:rPr>
        <w:t>, il progetto della Regione Toscana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autonomia dei giovani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 (Approvato con D.D 6816 del 25/07/2016  a valere sull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avviso di cui al D.D. 1978 del 19/04/2016 e  ss.mm.ii)</w:t>
      </w:r>
    </w:p>
    <w:p>
      <w:pPr>
        <w:pStyle w:val="Normale"/>
        <w:keepNext w:val="1"/>
        <w:widowControl w:val="0"/>
        <w:spacing w:after="98" w:line="259" w:lineRule="auto"/>
        <w:ind w:left="0" w:right="0" w:firstLine="0"/>
        <w:jc w:val="center"/>
      </w:pPr>
    </w:p>
    <w:p>
      <w:pPr>
        <w:pStyle w:val="Normale"/>
        <w:keepNext w:val="1"/>
        <w:widowControl w:val="0"/>
        <w:spacing w:before="120" w:after="120" w:line="240" w:lineRule="auto"/>
        <w:ind w:left="0" w:right="33" w:firstLine="0"/>
      </w:pPr>
      <w:r>
        <w:rPr>
          <w:rtl w:val="0"/>
          <w:lang w:val="it-IT"/>
        </w:rPr>
        <w:t xml:space="preserve">La Fondazione </w:t>
      </w:r>
      <w:r>
        <w:rPr>
          <w:rStyle w:val="Nessuno"/>
          <w:b w:val="1"/>
          <w:bCs w:val="1"/>
          <w:rtl w:val="0"/>
          <w:lang w:val="it-IT"/>
        </w:rPr>
        <w:t>Istituto Tecnico Superiore per le Tecnologie Innovative per i beni e le attivit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culturali </w:t>
      </w:r>
      <w:r>
        <w:rPr>
          <w:rStyle w:val="Nessuno"/>
          <w:b w:val="1"/>
          <w:bCs w:val="1"/>
          <w:rtl w:val="0"/>
          <w:lang w:val="it-IT"/>
        </w:rPr>
        <w:t xml:space="preserve">– </w:t>
      </w:r>
      <w:r>
        <w:rPr>
          <w:rStyle w:val="Nessuno"/>
          <w:b w:val="1"/>
          <w:bCs w:val="1"/>
          <w:rtl w:val="0"/>
          <w:lang w:val="it-IT"/>
        </w:rPr>
        <w:t xml:space="preserve">Turismo, Arte e beni Culturali </w:t>
      </w:r>
      <w:r>
        <w:rPr>
          <w:rStyle w:val="Nessuno"/>
          <w:b w:val="1"/>
          <w:bCs w:val="1"/>
          <w:rtl w:val="0"/>
          <w:lang w:val="it-IT"/>
        </w:rPr>
        <w:t xml:space="preserve">– </w:t>
      </w:r>
      <w:r>
        <w:rPr>
          <w:rStyle w:val="Nessuno"/>
          <w:b w:val="1"/>
          <w:bCs w:val="1"/>
          <w:rtl w:val="0"/>
          <w:lang w:val="it-IT"/>
        </w:rPr>
        <w:t xml:space="preserve">TAB - </w:t>
      </w:r>
      <w:r>
        <w:rPr>
          <w:rtl w:val="0"/>
          <w:lang w:val="it-IT"/>
        </w:rPr>
        <w:t xml:space="preserve"> bandisce un concorso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ammissione al corso di Istruzione Tecnica  Superiore per </w:t>
      </w:r>
      <w:r>
        <w:rPr>
          <w:rtl w:val="0"/>
          <w:lang w:val="it-IT"/>
        </w:rPr>
        <w:t>“</w:t>
      </w:r>
      <w:r>
        <w:rPr>
          <w:rStyle w:val="Nessuno"/>
          <w:b w:val="1"/>
          <w:bCs w:val="1"/>
          <w:rtl w:val="0"/>
          <w:lang w:val="it-IT"/>
        </w:rPr>
        <w:t>TECNICO SUPERIORE PER LA COMUNICAZIONE PER LA PROMOZIONE E IL MARKETING DELLE FILIERE TURISTICHE E DELLE ATTIVITA</w:t>
      </w:r>
      <w:r>
        <w:rPr>
          <w:rStyle w:val="Nessuno"/>
          <w:b w:val="1"/>
          <w:bCs w:val="1"/>
          <w:rtl w:val="0"/>
          <w:lang w:val="it-IT"/>
        </w:rPr>
        <w:t xml:space="preserve">’ </w:t>
      </w:r>
      <w:r>
        <w:rPr>
          <w:rStyle w:val="Nessuno"/>
          <w:b w:val="1"/>
          <w:bCs w:val="1"/>
          <w:rtl w:val="0"/>
          <w:lang w:val="it-IT"/>
        </w:rPr>
        <w:t>CULTURALI (Tuscany Life Style) T.L.S.</w:t>
      </w:r>
      <w:r>
        <w:rPr>
          <w:rStyle w:val="Nessuno"/>
          <w:b w:val="1"/>
          <w:bCs w:val="1"/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 rivolto a  </w:t>
      </w:r>
      <w:r>
        <w:rPr>
          <w:rStyle w:val="Nessuno"/>
          <w:b w:val="1"/>
          <w:bCs w:val="1"/>
          <w:u w:val="single" w:color="000000"/>
          <w:rtl w:val="0"/>
          <w:lang w:val="it-IT"/>
        </w:rPr>
        <w:t>n. 20 allievi  in possesso di diploma di istruzione secondaria di II grado.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Il corso intende formare Tecnici Superiori con conoscenze e competenze altamente specialistiche e con un elevato livello professionale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area </w:t>
      </w:r>
      <w:r>
        <w:rPr>
          <w:rStyle w:val="Nessuno"/>
          <w:b w:val="1"/>
          <w:bCs w:val="1"/>
          <w:rtl w:val="0"/>
          <w:lang w:val="it-IT"/>
        </w:rPr>
        <w:t>del marketing e della comunicazione delle strutture ricettive con particolare riferimento al sistema della ricettivit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termale e del benessere complessivo della persona, </w:t>
      </w:r>
      <w:r>
        <w:rPr>
          <w:rtl w:val="0"/>
          <w:lang w:val="it-IT"/>
        </w:rPr>
        <w:t xml:space="preserve"> tale da consentire un loro efficace e rapido inserimento nel mercato del lavoro locale, nazionale e internazionale. 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1 - Destinatari e requisiti di ammissione </w:t>
      </w:r>
    </w:p>
    <w:p>
      <w:pPr>
        <w:pStyle w:val="Normale"/>
        <w:keepNext w:val="1"/>
        <w:widowControl w:val="0"/>
        <w:spacing w:before="120" w:after="120" w:line="240" w:lineRule="auto"/>
        <w:ind w:left="0" w:right="33" w:firstLine="0"/>
      </w:pPr>
      <w:r>
        <w:rPr>
          <w:rStyle w:val="Nessuno"/>
          <w:b w:val="1"/>
          <w:bCs w:val="1"/>
          <w:rtl w:val="0"/>
          <w:lang w:val="it-IT"/>
        </w:rPr>
        <w:t xml:space="preserve">Il corso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>rivolto a 20 allievi, di et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compresa tra i 18 (compiuti alla data di scadenza di presentazione della domanda di partecipazione) e i 30 anni (non compiuti alla data della domanda di iscrizione),</w:t>
      </w:r>
      <w:r>
        <w:rPr>
          <w:rtl w:val="0"/>
          <w:lang w:val="it-IT"/>
        </w:rPr>
        <w:t xml:space="preserve"> in possesso del seguente titolo di studio: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Diploma di scuola superiore;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oppure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 xml:space="preserve">Aver frequentato un </w:t>
      </w:r>
      <w:r>
        <w:rPr>
          <w:rStyle w:val="Nessuno"/>
          <w:b w:val="1"/>
          <w:bCs w:val="1"/>
          <w:rtl w:val="0"/>
          <w:lang w:val="it-IT"/>
        </w:rPr>
        <w:t xml:space="preserve">percorso quadriennale </w:t>
      </w:r>
      <w:r>
        <w:rPr>
          <w:rtl w:val="0"/>
          <w:lang w:val="it-IT"/>
        </w:rPr>
        <w:t xml:space="preserve">di Istruzione e Formazione tecnica Professionale (IeFP) integrato da un </w:t>
      </w:r>
      <w:r>
        <w:rPr>
          <w:rStyle w:val="Nessuno"/>
          <w:b w:val="1"/>
          <w:bCs w:val="1"/>
          <w:rtl w:val="0"/>
          <w:lang w:val="it-IT"/>
        </w:rPr>
        <w:t xml:space="preserve">percorso </w:t>
      </w:r>
      <w:r>
        <w:rPr>
          <w:rtl w:val="0"/>
          <w:lang w:val="it-IT"/>
        </w:rPr>
        <w:t xml:space="preserve">Istruzione e Formazione tecnica Superiore (IFTS) della durata di un anno 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I cittadini non comunitari dovranno, inoltre, essere in possesso di regolare permesso di soggiorno.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 xml:space="preserve">Ai fini di una proficua partecipazione al percorso,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altres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richiesto il possesso in ingresso delle seguenti competenze: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conoscenza della lingua inglese (livello A2)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una buona competenza informatica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adeguata conoscenza della lingua italiana (livello B2), nel caso di cittadini stranieri in possesso di titolo di studio conseguito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estero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Tali requisiti saranno verificati prima della eventuale selezione, nelle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 criteri indicati nel successivo Art 9.  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Style w:val="Nessuno"/>
          <w:b w:val="1"/>
          <w:bCs w:val="1"/>
          <w:rtl w:val="0"/>
          <w:lang w:val="it-IT"/>
        </w:rPr>
        <w:t xml:space="preserve">Il 40% dei posti disponibili (8)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 xml:space="preserve">riservato a utenza femminile 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2 - Profilo professionale e sbocchi occupazionali  </w:t>
      </w:r>
    </w:p>
    <w:p>
      <w:pPr>
        <w:pStyle w:val="Normale"/>
        <w:keepNext w:val="1"/>
        <w:widowControl w:val="0"/>
        <w:spacing w:before="120" w:after="120" w:line="240" w:lineRule="auto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obiettivo del corso biennale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quello di creare una figura professionale di alto livello tecnico che possa inserirsi nel tessuto turistico locale, regionale e nazionale. Le competenze acquisite possono essere spese sia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avvio di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imprenditoriali autonome, sia come figura professionale  di supporto alla direzione di strutture ricettive di livello, in particolare a quelle termali e che comunque siano improntate alla valorizzazione della dimensione del benessere complessivo della persona. La figura professionale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comunque in grado di dare supporto importante agli enti territoriali che svolgono programmazione integrata del turismo. La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 corso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quella di offrire competenze professionali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 marketing e della comunicazione di impresa turistica con lo scopo di valorizzare tutti gli aspetti valoriali del turismo legato al benessere psicologico, culturale e fisico del turista.</w:t>
      </w:r>
    </w:p>
    <w:p>
      <w:pPr>
        <w:pStyle w:val="Normale"/>
        <w:keepNext w:val="1"/>
        <w:widowControl w:val="0"/>
        <w:spacing w:before="120" w:after="120" w:line="240" w:lineRule="auto"/>
      </w:pPr>
      <w:r>
        <w:rPr>
          <w:rtl w:val="0"/>
          <w:lang w:val="it-IT"/>
        </w:rPr>
        <w:t>La figura professionale citata potr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operare nelle agenzie di viaggio specializzate nel turismo esperienziale e in Tour Operator nazionali e internazionali. La stessa figura potr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anche  avviare una propria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imprenditoriale di supporto e/o consulenza allo sviluppo della comunicazione e marketing delle strutture ricettive.</w:t>
      </w:r>
    </w:p>
    <w:p>
      <w:pPr>
        <w:pStyle w:val="Normale"/>
        <w:keepNext w:val="1"/>
        <w:widowControl w:val="0"/>
        <w:spacing w:before="120" w:after="120" w:line="240" w:lineRule="auto"/>
      </w:pPr>
      <w:r>
        <w:rPr>
          <w:rtl w:val="0"/>
          <w:lang w:val="it-IT"/>
        </w:rPr>
        <w:t>Inoltre collabora con: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 xml:space="preserve">DMC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Destination Management Company, Tour operator e agenzie di viaggio incoming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Enti pubblici a livello locale, enti di promozione turistica, consorzi di tutela e marchi di qualit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Agenzie di organizzazione/promozione eventi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Associazioni e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consulenza per lo sviluppo del territorio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Aziende che operano nel settore agro-alimentare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Strutture ricettive interessate a sviluppare, per i propri clienti, iniziative di turismo esperienziale o legate al termale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Costruttori di network territoriali di risorse turistiche (volti a gestire la complessit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sistema)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Promoter per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promo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commercializzazione di singole strutture, gruppi o destinazioni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Web agency specializzate nel turismo a supporto di singole imprese, sistemi territoriali o network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3 - Competenze tecniche in esito al percorso </w:t>
      </w:r>
    </w:p>
    <w:p>
      <w:pPr>
        <w:pStyle w:val="Normale"/>
        <w:keepNext w:val="1"/>
        <w:widowControl w:val="0"/>
        <w:spacing w:before="120" w:after="120" w:line="240" w:lineRule="auto"/>
      </w:pPr>
      <w:r>
        <w:rPr>
          <w:rtl w:val="0"/>
          <w:lang w:val="it-IT"/>
        </w:rPr>
        <w:t>Coloro che termineranno con profitto il percorso formativo saranno in grado di: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Analizzare ed interpretare le tendenze del mercato turistico attraverso la rilevazione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elaborazione di dati e informazioni statistiche;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Analizzare le risorse culturali, ambientali, naturali e paesaggistiche del territorio per individuare strategie di sviluppo integrato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offerta culturale turistica;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Individuare e analizzare il sistema di offerta turistica del territorio;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Definire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immagine turistica del territorio,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articolazione e la qualificazione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offerta turistica e le azioni di sviluppo della stessa;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Rapportarsi con i principali attore del settore turistico del territorio;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Definire e pianificare azioni di promozione dei territori e dei prodotti turistici;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Definire pianificare e implementare azioni di marketing strategico operativo e web marketing turistico attraverso tecniche proprie del settore;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Definire e monitorare standard di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servizi erogati dal sistema di offerta turistica;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Analizzare e interpretare le potenzialit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sistema turistico territoriale con particolare attenzione al patrimonio culturale ed alle altre specificit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/ risorse del territorio; 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Elaborare piani di sviluppo del sistema culturale territoriale in rapporto agli elementi ambientali, territoriali e sociali.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4 - Percorso didattico 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Il percorso didattico avr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una durata complessiva di 2000 ore 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strutturato in due annualit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: 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Prima annualit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: 990 ore articolate in 520 ore di aula, 400 di stage e 70 di FAD. 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Seconda annualit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: 1010 ore articolate in 558 ore di aula, 400 di stage e 52 di FAD. 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</w:pPr>
      <w:r>
        <w:rPr>
          <w:rtl w:val="0"/>
          <w:lang w:val="it-IT"/>
        </w:rPr>
        <w:t>Il percorso didattico comprende discipline finalizzate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acquisizione di competenze e conoscenze molto articolate in grado di soddisfare le esigenze di sviluppo, promozione, comunicazione e organizzazione della dimensione turistica che ha natura poliedrica. Oltre il 60% della docenza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effettuata da imprenditori del settore. 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</w:pPr>
      <w:r>
        <w:rPr>
          <w:rtl w:val="0"/>
          <w:lang w:val="it-IT"/>
        </w:rPr>
        <w:t xml:space="preserve">Si riportano di seguito le </w:t>
      </w:r>
      <w:r>
        <w:rPr>
          <w:rStyle w:val="Nessuno"/>
          <w:b w:val="1"/>
          <w:bCs w:val="1"/>
          <w:rtl w:val="0"/>
          <w:lang w:val="it-IT"/>
        </w:rPr>
        <w:t>Unit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Formative</w:t>
      </w:r>
      <w:r>
        <w:rPr>
          <w:rtl w:val="0"/>
          <w:lang w:val="it-IT"/>
        </w:rPr>
        <w:t xml:space="preserve"> previste dal percorso, per le 2 annualit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</w:pPr>
      <w:r>
        <w:rPr>
          <w:rStyle w:val="Nessuno"/>
          <w:b w:val="1"/>
          <w:bCs w:val="1"/>
          <w:u w:val="single"/>
          <w:rtl w:val="0"/>
          <w:lang w:val="it-IT"/>
        </w:rPr>
        <w:t>Prima annualit</w:t>
      </w:r>
      <w:r>
        <w:rPr>
          <w:rStyle w:val="Nessuno"/>
          <w:b w:val="1"/>
          <w:bCs w:val="1"/>
          <w:u w:val="single"/>
          <w:rtl w:val="0"/>
          <w:lang w:val="it-IT"/>
        </w:rPr>
        <w:t>à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Lingua inglese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40 ore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Informatica di base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40 ore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Elementi di statistica e analisi dei dati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32 ore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>Economia del turismo</w:t>
        <w:tab/>
        <w:t xml:space="preserve"> - 36 ore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>Legislazione e normative di riferimento - 40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Metodologie di ricerca e analisi (Statistica applicata al turismo)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48 ore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Conoscere il territorio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80 ore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Analisi delle risorse turistico territoriali e dell'offerta turistica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72 ore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Marketing turistico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70 ore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Pianificazione e programmazione turistica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54 ore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Monitoraggio valutazione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48 ore</w:t>
      </w:r>
    </w:p>
    <w:p>
      <w:pPr>
        <w:pStyle w:val="Normale"/>
        <w:keepNext w:val="1"/>
        <w:widowControl w:val="0"/>
        <w:numPr>
          <w:ilvl w:val="0"/>
          <w:numId w:val="4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Stage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400 ore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</w:pPr>
      <w:r>
        <w:rPr>
          <w:rStyle w:val="Nessuno"/>
          <w:b w:val="1"/>
          <w:bCs w:val="1"/>
          <w:u w:val="single"/>
          <w:rtl w:val="0"/>
          <w:lang w:val="it-IT"/>
        </w:rPr>
        <w:t>Seconda annualit</w:t>
      </w:r>
      <w:r>
        <w:rPr>
          <w:rStyle w:val="Nessuno"/>
          <w:b w:val="1"/>
          <w:bCs w:val="1"/>
          <w:u w:val="single"/>
          <w:rtl w:val="0"/>
          <w:lang w:val="it-IT"/>
        </w:rPr>
        <w:t>à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Lingua inglese (linguaggio tecnico)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36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Organizzazione aziendale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24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>Realizzazione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idea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impresa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24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>Metodologie e strumenti per la gestione della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in azienda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12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Web e social media marketing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68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>Valorizzazione e promozione dei prodotti tipici 36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>Sistema termale e marketing del benessere</w:t>
        <w:tab/>
        <w:t>- 40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Organizzazione di eventi di promo-commercializzazione turistica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44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Geografia, ecologia e politiche dell'ambiente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16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Sociologia dell'ambiente e del territorio: ricerca e comunicazione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20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Editoria turistica e promozione del territorio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32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Fotografia e turismo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36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>Costruzione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offerta turistica integrata  - 64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Web marketing applicato, multimedia e social network (laboratorio sul brand)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64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>Gestione della documentazione 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informazione</w:t>
        <w:tab/>
        <w:t>- 8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>Concertare negoziare e comunicare - 46 ore</w:t>
      </w:r>
    </w:p>
    <w:p>
      <w:pPr>
        <w:pStyle w:val="Normale"/>
        <w:keepNext w:val="1"/>
        <w:widowControl w:val="0"/>
        <w:numPr>
          <w:ilvl w:val="0"/>
          <w:numId w:val="6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>Stage  - 400 ore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</w:pPr>
      <w:r>
        <w:rPr>
          <w:rtl w:val="0"/>
          <w:lang w:val="it-IT"/>
        </w:rPr>
        <w:t>Il percorso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completato da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accompagnamento (in ingresso, in itinere e finali), per complessive 70 ore.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didattiche si svolgeranno in massima parte in </w:t>
      </w:r>
      <w:r>
        <w:rPr>
          <w:rStyle w:val="Nessuno"/>
          <w:b w:val="1"/>
          <w:bCs w:val="1"/>
          <w:rtl w:val="0"/>
          <w:lang w:val="it-IT"/>
        </w:rPr>
        <w:t>laboratori tecnologici appositamente attrezzati</w:t>
      </w:r>
      <w:r>
        <w:rPr>
          <w:rtl w:val="0"/>
          <w:lang w:val="it-IT"/>
        </w:rPr>
        <w:t xml:space="preserve"> con specifici software.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  <w:jc w:val="left"/>
      </w:pPr>
      <w:r>
        <w:rPr>
          <w:rStyle w:val="Nessuno"/>
          <w:b w:val="1"/>
          <w:bCs w:val="1"/>
          <w:u w:val="single" w:color="000000"/>
          <w:rtl w:val="0"/>
          <w:lang w:val="it-IT"/>
        </w:rPr>
        <w:t>La frequenza alle attivit</w:t>
      </w:r>
      <w:r>
        <w:rPr>
          <w:rStyle w:val="Nessuno"/>
          <w:b w:val="1"/>
          <w:bCs w:val="1"/>
          <w:u w:val="single" w:color="000000"/>
          <w:rtl w:val="0"/>
          <w:lang w:val="it-IT"/>
        </w:rPr>
        <w:t xml:space="preserve">à </w:t>
      </w:r>
      <w:r>
        <w:rPr>
          <w:rStyle w:val="Nessuno"/>
          <w:b w:val="1"/>
          <w:bCs w:val="1"/>
          <w:u w:val="single" w:color="000000"/>
          <w:rtl w:val="0"/>
          <w:lang w:val="it-IT"/>
        </w:rPr>
        <w:t xml:space="preserve">didattiche e allo stage </w:t>
      </w:r>
      <w:r>
        <w:rPr>
          <w:rStyle w:val="Nessuno"/>
          <w:b w:val="1"/>
          <w:bCs w:val="1"/>
          <w:u w:val="single" w:color="000000"/>
          <w:rtl w:val="0"/>
          <w:lang w:val="it-IT"/>
        </w:rPr>
        <w:t xml:space="preserve">è </w:t>
      </w:r>
      <w:r>
        <w:rPr>
          <w:rStyle w:val="Nessuno"/>
          <w:b w:val="1"/>
          <w:bCs w:val="1"/>
          <w:u w:val="single" w:color="000000"/>
          <w:rtl w:val="0"/>
          <w:lang w:val="it-IT"/>
        </w:rPr>
        <w:t>obbligatoria: un numero di assenze pari o superiore al 20%delle ore totali determina l</w:t>
      </w:r>
      <w:r>
        <w:rPr>
          <w:rStyle w:val="Nessuno"/>
          <w:b w:val="1"/>
          <w:bCs w:val="1"/>
          <w:u w:val="single" w:color="000000"/>
          <w:rtl w:val="0"/>
          <w:lang w:val="it-IT"/>
        </w:rPr>
        <w:t>’</w:t>
      </w:r>
      <w:r>
        <w:rPr>
          <w:rStyle w:val="Nessuno"/>
          <w:b w:val="1"/>
          <w:bCs w:val="1"/>
          <w:u w:val="single" w:color="000000"/>
          <w:rtl w:val="0"/>
          <w:lang w:val="it-IT"/>
        </w:rPr>
        <w:t>esclusione dal Corso</w:t>
      </w:r>
      <w:r>
        <w:rPr>
          <w:rStyle w:val="Nessuno"/>
          <w:b w:val="1"/>
          <w:bCs w:val="1"/>
          <w:rtl w:val="0"/>
          <w:lang w:val="it-IT"/>
        </w:rPr>
        <w:t xml:space="preserve">. 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5 - Diploma e certificazione finale </w:t>
      </w:r>
    </w:p>
    <w:p>
      <w:pPr>
        <w:pStyle w:val="Normale"/>
        <w:keepNext w:val="1"/>
        <w:widowControl w:val="0"/>
        <w:spacing w:before="120" w:after="120" w:line="240" w:lineRule="auto"/>
        <w:ind w:left="0" w:right="45" w:firstLine="0"/>
      </w:pPr>
      <w:r>
        <w:rPr>
          <w:rtl w:val="0"/>
          <w:lang w:val="it-IT"/>
        </w:rPr>
        <w:t>Il diploma di Tecnico Superiore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rilasciato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I.T.T. Marco Polo di Firenze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soggetto capofila della Fondazione ITS </w:t>
      </w:r>
      <w:r>
        <w:rPr>
          <w:rtl w:val="0"/>
          <w:lang w:val="it-IT"/>
        </w:rPr>
        <w:t>“</w:t>
      </w:r>
      <w:r>
        <w:rPr>
          <w:rStyle w:val="Nessuno"/>
          <w:b w:val="1"/>
          <w:bCs w:val="1"/>
          <w:rtl w:val="0"/>
          <w:lang w:val="it-IT"/>
        </w:rPr>
        <w:t>Istituto Tecnico Superiore per le Tecnologie Innovative per i beni e le attivit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culturali </w:t>
      </w:r>
      <w:r>
        <w:rPr>
          <w:rStyle w:val="Nessuno"/>
          <w:b w:val="1"/>
          <w:bCs w:val="1"/>
          <w:rtl w:val="0"/>
          <w:lang w:val="it-IT"/>
        </w:rPr>
        <w:t xml:space="preserve">– </w:t>
      </w:r>
      <w:r>
        <w:rPr>
          <w:rStyle w:val="Nessuno"/>
          <w:b w:val="1"/>
          <w:bCs w:val="1"/>
          <w:rtl w:val="0"/>
          <w:lang w:val="it-IT"/>
        </w:rPr>
        <w:t xml:space="preserve">Turismo, Arte e beni Culturali </w:t>
      </w:r>
      <w:r>
        <w:rPr>
          <w:rStyle w:val="Nessuno"/>
          <w:b w:val="1"/>
          <w:bCs w:val="1"/>
          <w:rtl w:val="0"/>
          <w:lang w:val="it-IT"/>
        </w:rPr>
        <w:t xml:space="preserve">– </w:t>
      </w:r>
      <w:r>
        <w:rPr>
          <w:rStyle w:val="Nessuno"/>
          <w:b w:val="1"/>
          <w:bCs w:val="1"/>
          <w:rtl w:val="0"/>
          <w:lang w:val="it-IT"/>
        </w:rPr>
        <w:t xml:space="preserve">TAB </w:t>
      </w:r>
      <w:r>
        <w:rPr>
          <w:rStyle w:val="Nessuno"/>
          <w:b w:val="1"/>
          <w:bCs w:val="1"/>
          <w:rtl w:val="0"/>
          <w:lang w:val="it-IT"/>
        </w:rPr>
        <w:t xml:space="preserve">“ </w:t>
      </w:r>
      <w:r>
        <w:rPr>
          <w:rtl w:val="0"/>
          <w:lang w:val="it-IT"/>
        </w:rPr>
        <w:t xml:space="preserve">sulla base del modello nazionale, previa verifica finale delle competenze acquisite dagli studenti che </w:t>
      </w:r>
      <w:r>
        <w:rPr>
          <w:rStyle w:val="Nessuno"/>
          <w:b w:val="1"/>
          <w:bCs w:val="1"/>
          <w:rtl w:val="0"/>
          <w:lang w:val="it-IT"/>
        </w:rPr>
        <w:t>avranno frequentato i percorsi I.T.S. per almeno 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80% della loro durata complessiva</w:t>
      </w:r>
      <w:r>
        <w:rPr>
          <w:rtl w:val="0"/>
          <w:lang w:val="it-IT"/>
        </w:rPr>
        <w:t xml:space="preserve"> e che saranno stati valutati positivamente dai docenti dei percorsi medesimi e dal tutor aziendale, a conclusione delle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formative e degli stage. Il Diploma finale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riconosciuto dal MIUR.</w:t>
      </w:r>
    </w:p>
    <w:p>
      <w:pPr>
        <w:pStyle w:val="Normale"/>
        <w:keepNext w:val="1"/>
        <w:widowControl w:val="0"/>
        <w:spacing w:before="120" w:after="120" w:line="240" w:lineRule="auto"/>
        <w:ind w:left="0" w:right="45" w:firstLine="0"/>
      </w:pPr>
      <w:r>
        <w:rPr>
          <w:rtl w:val="0"/>
          <w:lang w:val="it-IT"/>
        </w:rPr>
        <w:t>Il diploma conseguito, a seguito del superamento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esame finale,  corrisponde al </w:t>
      </w:r>
      <w:r>
        <w:rPr>
          <w:rStyle w:val="Nessuno"/>
          <w:b w:val="1"/>
          <w:bCs w:val="1"/>
          <w:rtl w:val="0"/>
          <w:lang w:val="it-IT"/>
        </w:rPr>
        <w:t>V</w:t>
      </w:r>
      <w:r>
        <w:rPr>
          <w:rStyle w:val="Nessuno"/>
          <w:b w:val="1"/>
          <w:bCs w:val="1"/>
          <w:rtl w:val="0"/>
          <w:lang w:val="it-IT"/>
        </w:rPr>
        <w:t xml:space="preserve">° </w:t>
      </w:r>
      <w:r>
        <w:rPr>
          <w:rStyle w:val="Nessuno"/>
          <w:b w:val="1"/>
          <w:bCs w:val="1"/>
          <w:rtl w:val="0"/>
          <w:lang w:val="it-IT"/>
        </w:rPr>
        <w:t>livello</w:t>
      </w:r>
      <w:r>
        <w:rPr>
          <w:rtl w:val="0"/>
          <w:lang w:val="it-IT"/>
        </w:rPr>
        <w:t xml:space="preserve"> del Quadro Europeo delle qualifiche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apprendimento permanente (EQF) e costituisce titolo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accesso ai pubblici concorsi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5, comma 7, del D.P.C.M 25 gennaio 2008. 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6- Sede di svolgimento </w:t>
      </w:r>
    </w:p>
    <w:p>
      <w:pPr>
        <w:pStyle w:val="Normale"/>
        <w:keepNext w:val="1"/>
        <w:widowControl w:val="0"/>
        <w:spacing w:before="120" w:after="120" w:line="240" w:lineRule="auto"/>
        <w:ind w:left="0" w:right="45" w:firstLine="0"/>
      </w:pPr>
      <w:r>
        <w:rPr>
          <w:rtl w:val="0"/>
          <w:lang w:val="it-IT"/>
        </w:rPr>
        <w:t>Il corso si terr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principalmente presso </w:t>
      </w:r>
      <w:r>
        <w:rPr>
          <w:rStyle w:val="Nessuno"/>
          <w:b w:val="1"/>
          <w:bCs w:val="1"/>
          <w:rtl w:val="0"/>
          <w:lang w:val="it-IT"/>
        </w:rPr>
        <w:t>la sede Senese della Fondazione TAB, ubicata a Siena in via Nazario Sauro</w:t>
      </w:r>
      <w:r>
        <w:rPr>
          <w:rtl w:val="0"/>
          <w:lang w:val="it-IT"/>
        </w:rPr>
        <w:t>. Parte delle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potranno tuttavia tenersi occasionalmente presso strutture di interesse didattico o scientifico situate altrove. Gli stage potranno svolgersi in aziende dislocate in ogni parte del territorio regionale, nazionale e/o europeo.  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7 - Periodo di realizzazione </w:t>
      </w:r>
    </w:p>
    <w:p>
      <w:pPr>
        <w:pStyle w:val="Normale"/>
        <w:keepNext w:val="1"/>
        <w:widowControl w:val="0"/>
        <w:spacing w:before="120" w:after="120" w:line="240" w:lineRule="auto"/>
        <w:ind w:left="0" w:right="45" w:firstLine="0"/>
      </w:pPr>
      <w:r>
        <w:rPr>
          <w:rStyle w:val="Nessuno"/>
          <w:b w:val="1"/>
          <w:bCs w:val="1"/>
          <w:rtl w:val="0"/>
          <w:lang w:val="it-IT"/>
        </w:rPr>
        <w:t>Il corso prender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avvio entro  il 30 Ottobre 2016 e  terminer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presumibilmente entro il mese di Ottobre 2018</w:t>
      </w:r>
      <w:r>
        <w:rPr>
          <w:rtl w:val="0"/>
          <w:lang w:val="it-IT"/>
        </w:rPr>
        <w:t>, per una durata complessiva di  2000 ore.  La data effettiva di avvio del corso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comunicata tramite il sito internet della Fondazione. </w:t>
      </w:r>
    </w:p>
    <w:p>
      <w:pPr>
        <w:pStyle w:val="Normale"/>
        <w:keepNext w:val="1"/>
        <w:widowControl w:val="0"/>
        <w:spacing w:before="120" w:after="120" w:line="240" w:lineRule="auto"/>
        <w:ind w:left="0" w:right="45" w:firstLine="0"/>
      </w:pPr>
      <w:r>
        <w:rPr>
          <w:rtl w:val="0"/>
          <w:lang w:val="it-IT"/>
        </w:rPr>
        <w:t>Con esclusione dei periodi di interruzione delle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didattiche per festivit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vacanze estive e invernali o per consentire la preparazione di esami e prove di verifica,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formativa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articolata, tipicamente, in cinque giorni settimanali. Durante i periodi di tirocinio o di stage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orario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quello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azienda presso la quale si svolge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. 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8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Termini e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iscrizione 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  <w:jc w:val="left"/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La domanda di ammissione deve essere inviata per posta elettronica, entro e non oltre la data del 6 ottobre 2016 al seguente indirizzo:  </w:t>
      </w:r>
      <w:r>
        <w:rPr>
          <w:rStyle w:val="Nessuno"/>
          <w:b w:val="1"/>
          <w:bCs w:val="1"/>
          <w:i w:val="1"/>
          <w:iCs w:val="1"/>
          <w:sz w:val="24"/>
          <w:szCs w:val="24"/>
          <w:rtl w:val="0"/>
          <w:lang w:val="it-IT"/>
        </w:rPr>
        <w:t>itstabcasellisiena@gmail.com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La e-mail dovr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riportare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indicazione del mittente e la dicitura:  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</w:pPr>
      <w:r>
        <w:rPr>
          <w:rtl w:val="0"/>
          <w:lang w:val="it-IT"/>
        </w:rPr>
        <w:t>“</w:t>
      </w:r>
      <w:r>
        <w:rPr>
          <w:rStyle w:val="Nessuno"/>
          <w:b w:val="1"/>
          <w:bCs w:val="1"/>
          <w:u w:color="000000"/>
          <w:rtl w:val="0"/>
          <w:lang w:val="it-IT"/>
        </w:rPr>
        <w:t xml:space="preserve">Domanda di ammissione al corso per </w:t>
      </w:r>
      <w:r>
        <w:rPr>
          <w:rStyle w:val="Nessuno"/>
          <w:b w:val="1"/>
          <w:bCs w:val="1"/>
          <w:rtl w:val="0"/>
          <w:lang w:val="it-IT"/>
        </w:rPr>
        <w:t>TECNICO SUPERIORE PER LA COMUNICAZIONE PER LA PROMOZIONE E IL MARKETING DELLE FILIERE TURISTICHE E DELLE ATTIVITA</w:t>
      </w:r>
      <w:r>
        <w:rPr>
          <w:rStyle w:val="Nessuno"/>
          <w:b w:val="1"/>
          <w:bCs w:val="1"/>
          <w:rtl w:val="0"/>
          <w:lang w:val="it-IT"/>
        </w:rPr>
        <w:t xml:space="preserve">’ </w:t>
      </w:r>
      <w:r>
        <w:rPr>
          <w:rStyle w:val="Nessuno"/>
          <w:b w:val="1"/>
          <w:bCs w:val="1"/>
          <w:rtl w:val="0"/>
          <w:lang w:val="it-IT"/>
        </w:rPr>
        <w:t xml:space="preserve">CULTURALI (Tuscany Life Style) T.L.S. - </w:t>
      </w:r>
      <w:r>
        <w:rPr>
          <w:rStyle w:val="Nessuno"/>
          <w:b w:val="1"/>
          <w:bCs w:val="1"/>
          <w:u w:color="000000"/>
          <w:rtl w:val="0"/>
          <w:lang w:val="it-IT"/>
        </w:rPr>
        <w:t>2016-2018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</w:t>
      </w:r>
    </w:p>
    <w:p>
      <w:pPr>
        <w:pStyle w:val="Normale"/>
        <w:keepNext w:val="1"/>
        <w:widowControl w:val="0"/>
        <w:spacing w:before="120" w:after="120" w:line="240" w:lineRule="auto"/>
        <w:ind w:left="0" w:right="45" w:firstLine="0"/>
      </w:pPr>
      <w:r>
        <w:rPr>
          <w:rtl w:val="0"/>
          <w:lang w:val="it-IT"/>
        </w:rPr>
        <w:t xml:space="preserve">La domanda di ammissione debitamente compilata e sottoscritta, a pena di non ammissione alla selezione, deve essere corredata dai seguenti documenti:  </w:t>
      </w:r>
    </w:p>
    <w:p>
      <w:pPr>
        <w:pStyle w:val="Normale"/>
        <w:keepNext w:val="1"/>
        <w:widowControl w:val="0"/>
        <w:numPr>
          <w:ilvl w:val="0"/>
          <w:numId w:val="8"/>
        </w:numPr>
        <w:spacing w:before="120" w:after="120" w:line="240" w:lineRule="auto"/>
        <w:ind w:right="45"/>
        <w:rPr>
          <w:lang w:val="it-IT"/>
        </w:rPr>
      </w:pPr>
      <w:r>
        <w:rPr>
          <w:rtl w:val="0"/>
          <w:lang w:val="it-IT"/>
        </w:rPr>
        <w:t>copia fotostatica del documento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corso di validit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 del codice fiscale </w:t>
      </w:r>
    </w:p>
    <w:p>
      <w:pPr>
        <w:pStyle w:val="Normale"/>
        <w:keepNext w:val="1"/>
        <w:widowControl w:val="0"/>
        <w:numPr>
          <w:ilvl w:val="0"/>
          <w:numId w:val="8"/>
        </w:numPr>
        <w:spacing w:before="120" w:after="120" w:line="240" w:lineRule="auto"/>
        <w:ind w:right="45"/>
        <w:rPr>
          <w:lang w:val="it-IT"/>
        </w:rPr>
      </w:pPr>
      <w:r>
        <w:rPr>
          <w:rtl w:val="0"/>
          <w:lang w:val="it-IT"/>
        </w:rPr>
        <w:t xml:space="preserve">curriculum vitae et studiorum, in formato Europass (http://europass.cedefop.europa.eu/ ) firmato e sottoscritto per attestare la correttezza dei dati riportati; </w:t>
      </w:r>
    </w:p>
    <w:p>
      <w:pPr>
        <w:pStyle w:val="Normale"/>
        <w:keepNext w:val="1"/>
        <w:widowControl w:val="0"/>
        <w:numPr>
          <w:ilvl w:val="0"/>
          <w:numId w:val="8"/>
        </w:numPr>
        <w:spacing w:before="120" w:after="120" w:line="240" w:lineRule="auto"/>
        <w:ind w:right="45"/>
        <w:rPr>
          <w:lang w:val="it-IT"/>
        </w:rPr>
      </w:pPr>
      <w:r>
        <w:rPr>
          <w:rtl w:val="0"/>
          <w:lang w:val="it-IT"/>
        </w:rPr>
        <w:t xml:space="preserve">copia del Diploma di Istruzione Secondaria Superiore, </w:t>
      </w:r>
      <w:r>
        <w:rPr>
          <w:rStyle w:val="Nessuno"/>
          <w:b w:val="1"/>
          <w:bCs w:val="1"/>
          <w:rtl w:val="0"/>
          <w:lang w:val="it-IT"/>
        </w:rPr>
        <w:t>o dichiarazione sostitutiva</w:t>
      </w:r>
      <w:r>
        <w:rPr>
          <w:rtl w:val="0"/>
          <w:lang w:val="it-IT"/>
        </w:rPr>
        <w:t xml:space="preserve"> di certificazione (in conformit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con lo schema 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allegato B del presente bando) relativa al possesso dei titoli di studio dichiarati e di eventuali altri titoli che si ritiene utile proporre alla commissione ai fini della valutazione (per esempio: certificazioni di conoscenza della lingua inglese o delle competenze informatiche). 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9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Accertamento delle competenze in ingresso,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eventuale selezione e graduatoria 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</w:pPr>
      <w:r>
        <w:rPr>
          <w:rStyle w:val="Nessuno"/>
          <w:b w:val="1"/>
          <w:bCs w:val="1"/>
          <w:rtl w:val="0"/>
          <w:lang w:val="it-IT"/>
        </w:rPr>
        <w:t>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elenco degli ammessi alle prove di accertamento delle competenze previste in ingresso e di eventuale selezione sar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pubblicato sul sito web della Fondazione TAB 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"http://www.fondazionetab.it"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www.fondazionetab.it</w:t>
      </w:r>
      <w:r>
        <w:rPr/>
        <w:fldChar w:fldCharType="end" w:fldLock="0"/>
      </w:r>
      <w:r>
        <w:rPr>
          <w:rtl w:val="0"/>
          <w:lang w:val="it-IT"/>
        </w:rPr>
        <w:t xml:space="preserve">  e sul sito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"http://www.istitutoprofessionalecaselli,it"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www.istitutoprofessionalecaselli,it</w:t>
      </w:r>
      <w:r>
        <w:rPr/>
        <w:fldChar w:fldCharType="end" w:fldLock="0"/>
      </w:r>
      <w:r>
        <w:rPr>
          <w:rStyle w:val="Nessuno"/>
          <w:b w:val="1"/>
          <w:bCs w:val="1"/>
          <w:rtl w:val="0"/>
          <w:lang w:val="it-IT"/>
        </w:rPr>
        <w:t xml:space="preserve">  nella  cartella: </w:t>
      </w:r>
      <w:r>
        <w:rPr>
          <w:rStyle w:val="Nessuno"/>
          <w:b w:val="1"/>
          <w:bCs w:val="1"/>
          <w:rtl w:val="0"/>
          <w:lang w:val="it-IT"/>
        </w:rPr>
        <w:t>“</w:t>
      </w:r>
      <w:r>
        <w:rPr>
          <w:rStyle w:val="Nessuno"/>
          <w:b w:val="1"/>
          <w:bCs w:val="1"/>
          <w:rtl w:val="0"/>
          <w:lang w:val="it-IT"/>
        </w:rPr>
        <w:t>ITS-TAB Siena</w:t>
      </w:r>
      <w:r>
        <w:rPr>
          <w:rStyle w:val="Nessuno"/>
          <w:b w:val="1"/>
          <w:bCs w:val="1"/>
          <w:rtl w:val="0"/>
          <w:lang w:val="it-IT"/>
        </w:rPr>
        <w:t xml:space="preserve">” </w:t>
      </w:r>
      <w:r>
        <w:rPr>
          <w:rStyle w:val="Nessuno"/>
          <w:b w:val="1"/>
          <w:bCs w:val="1"/>
          <w:rtl w:val="0"/>
          <w:lang w:val="it-IT"/>
        </w:rPr>
        <w:t>entro il giorno 12 ottobre.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Style w:val="Nessuno"/>
          <w:b w:val="1"/>
          <w:bCs w:val="1"/>
          <w:rtl w:val="0"/>
          <w:lang w:val="it-IT"/>
        </w:rPr>
        <w:t>I candidati sono tenuti a presentarsi alle suddette prove muniti di documento di riconoscimento in corso di validit</w:t>
      </w:r>
      <w:r>
        <w:rPr>
          <w:rStyle w:val="Nessuno"/>
          <w:b w:val="1"/>
          <w:bCs w:val="1"/>
          <w:rtl w:val="0"/>
          <w:lang w:val="it-IT"/>
        </w:rPr>
        <w:t>à</w:t>
      </w:r>
      <w:r>
        <w:rPr>
          <w:rStyle w:val="Nessuno"/>
          <w:b w:val="1"/>
          <w:bCs w:val="1"/>
          <w:rtl w:val="0"/>
          <w:lang w:val="it-IT"/>
        </w:rPr>
        <w:t>.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Le prove relative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accertamento delle competenze previste in ingresso (di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1) ed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eventuale selezione saranno effettuate nel mese di ottobre presso la sede </w:t>
      </w:r>
      <w:r>
        <w:rPr>
          <w:rStyle w:val="Nessuno"/>
          <w:b w:val="1"/>
          <w:bCs w:val="1"/>
          <w:rtl w:val="0"/>
          <w:lang w:val="it-IT"/>
        </w:rPr>
        <w:t>Senese della Fondazione TAB, ubicata a Siena in via Nazario Sauro.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Style w:val="Nessuno"/>
          <w:b w:val="1"/>
          <w:bCs w:val="1"/>
          <w:rtl w:val="0"/>
          <w:lang w:val="it-IT"/>
        </w:rPr>
        <w:t>I candidati sono tenuti a presentarsi alle suddette prove muniti di documento di riconoscimento in corso di validit</w:t>
      </w:r>
      <w:r>
        <w:rPr>
          <w:rStyle w:val="Nessuno"/>
          <w:b w:val="1"/>
          <w:bCs w:val="1"/>
          <w:rtl w:val="0"/>
          <w:lang w:val="it-IT"/>
        </w:rPr>
        <w:t>à</w:t>
      </w:r>
      <w:r>
        <w:rPr>
          <w:rStyle w:val="Nessuno"/>
          <w:b w:val="1"/>
          <w:bCs w:val="1"/>
          <w:rtl w:val="0"/>
          <w:lang w:val="it-IT"/>
        </w:rPr>
        <w:t>.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Style w:val="Nessuno"/>
          <w:b w:val="1"/>
          <w:bCs w:val="1"/>
          <w:u w:val="single"/>
          <w:rtl w:val="0"/>
          <w:lang w:val="it-IT"/>
        </w:rPr>
        <w:t>Accertamento dei requisiti d</w:t>
      </w:r>
      <w:r>
        <w:rPr>
          <w:rStyle w:val="Nessuno"/>
          <w:b w:val="1"/>
          <w:bCs w:val="1"/>
          <w:u w:val="single"/>
          <w:rtl w:val="0"/>
          <w:lang w:val="it-IT"/>
        </w:rPr>
        <w:t>’</w:t>
      </w:r>
      <w:r>
        <w:rPr>
          <w:rStyle w:val="Nessuno"/>
          <w:b w:val="1"/>
          <w:bCs w:val="1"/>
          <w:u w:val="single"/>
          <w:rtl w:val="0"/>
          <w:lang w:val="it-IT"/>
        </w:rPr>
        <w:t xml:space="preserve">ingresso 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 xml:space="preserve">I candidati le cui domande di partecipazione saranno risultate ammissibili per coerenza con i requisiti previsti dal bando (Art. 1), verranno convocati per sostenere: 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Style w:val="Nessuno"/>
          <w:b w:val="1"/>
          <w:bCs w:val="1"/>
          <w:rtl w:val="0"/>
          <w:lang w:val="it-IT"/>
        </w:rPr>
        <w:t>Prove di accertamento delle competenze previste in ingresso al percorso formativo</w:t>
      </w:r>
      <w:r>
        <w:rPr>
          <w:rtl w:val="0"/>
          <w:lang w:val="it-IT"/>
        </w:rPr>
        <w:t>:</w:t>
      </w:r>
    </w:p>
    <w:p>
      <w:pPr>
        <w:pStyle w:val="Normale"/>
        <w:keepNext w:val="1"/>
        <w:widowControl w:val="0"/>
        <w:numPr>
          <w:ilvl w:val="0"/>
          <w:numId w:val="10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Competenza chiave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Comunicazione nelle lingue straniere (lingua inglese)</w:t>
      </w:r>
      <w:r>
        <w:rPr>
          <w:rtl w:val="0"/>
          <w:lang w:val="it-IT"/>
        </w:rPr>
        <w:t>”</w:t>
      </w:r>
    </w:p>
    <w:p>
      <w:pPr>
        <w:pStyle w:val="Normale"/>
        <w:keepNext w:val="1"/>
        <w:widowControl w:val="0"/>
        <w:spacing w:before="120" w:after="120" w:line="240" w:lineRule="auto"/>
        <w:ind w:left="370" w:right="43" w:hanging="10"/>
      </w:pPr>
      <w:r>
        <w:rPr>
          <w:rtl w:val="0"/>
          <w:lang w:val="it-IT"/>
        </w:rPr>
        <w:t>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accertamento: prova scritta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prova orale</w:t>
      </w:r>
    </w:p>
    <w:p>
      <w:pPr>
        <w:pStyle w:val="Normale"/>
        <w:keepNext w:val="1"/>
        <w:widowControl w:val="0"/>
        <w:spacing w:before="120" w:after="120" w:line="240" w:lineRule="auto"/>
        <w:ind w:left="370" w:right="43" w:hanging="10"/>
      </w:pPr>
      <w:r>
        <w:rPr>
          <w:rtl w:val="0"/>
          <w:lang w:val="it-IT"/>
        </w:rPr>
        <w:t>Saranno esentati dalla prova i candidati stranieri madrelingua inglese.</w:t>
      </w:r>
    </w:p>
    <w:p>
      <w:pPr>
        <w:pStyle w:val="Normale"/>
        <w:keepNext w:val="1"/>
        <w:widowControl w:val="0"/>
        <w:numPr>
          <w:ilvl w:val="0"/>
          <w:numId w:val="10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Competenza chiave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Competenza digitale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(informatica di base)</w:t>
      </w:r>
    </w:p>
    <w:p>
      <w:pPr>
        <w:pStyle w:val="Normale"/>
        <w:keepNext w:val="1"/>
        <w:widowControl w:val="0"/>
        <w:spacing w:before="120" w:after="120" w:line="240" w:lineRule="auto"/>
        <w:ind w:left="370" w:right="43" w:hanging="10"/>
      </w:pPr>
      <w:r>
        <w:rPr>
          <w:rtl w:val="0"/>
          <w:lang w:val="it-IT"/>
        </w:rPr>
        <w:t>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accertamento: test a risposta multipla</w:t>
      </w:r>
    </w:p>
    <w:p>
      <w:pPr>
        <w:pStyle w:val="Normale"/>
        <w:keepNext w:val="1"/>
        <w:widowControl w:val="0"/>
        <w:numPr>
          <w:ilvl w:val="0"/>
          <w:numId w:val="10"/>
        </w:numPr>
        <w:spacing w:before="120" w:after="120" w:line="240" w:lineRule="auto"/>
        <w:ind w:right="0"/>
        <w:rPr>
          <w:lang w:val="it-IT"/>
        </w:rPr>
      </w:pPr>
      <w:r>
        <w:rPr>
          <w:rtl w:val="0"/>
          <w:lang w:val="it-IT"/>
        </w:rPr>
        <w:t xml:space="preserve">Competenza chiave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Comunicazione lingua italiana</w:t>
      </w:r>
      <w:r>
        <w:rPr>
          <w:rtl w:val="0"/>
          <w:lang w:val="it-IT"/>
        </w:rPr>
        <w:t xml:space="preserve">” </w:t>
      </w:r>
    </w:p>
    <w:p>
      <w:pPr>
        <w:pStyle w:val="Normale"/>
        <w:keepNext w:val="1"/>
        <w:widowControl w:val="0"/>
        <w:spacing w:before="120" w:after="120" w:line="240" w:lineRule="auto"/>
        <w:ind w:left="370" w:right="43" w:hanging="10"/>
      </w:pPr>
      <w:r>
        <w:rPr>
          <w:rtl w:val="0"/>
          <w:lang w:val="it-IT"/>
        </w:rPr>
        <w:t>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accertamento: prova scritta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prova orale</w:t>
      </w:r>
    </w:p>
    <w:p>
      <w:pPr>
        <w:pStyle w:val="Normale"/>
        <w:keepNext w:val="1"/>
        <w:widowControl w:val="0"/>
        <w:spacing w:before="120" w:after="120" w:line="240" w:lineRule="auto"/>
        <w:ind w:left="370" w:right="43" w:hanging="10"/>
      </w:pPr>
      <w:r>
        <w:rPr>
          <w:rtl w:val="0"/>
          <w:lang w:val="it-IT"/>
        </w:rPr>
        <w:t xml:space="preserve">La prova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prevista per i </w:t>
      </w:r>
      <w:r>
        <w:rPr>
          <w:rStyle w:val="Nessuno"/>
          <w:b w:val="1"/>
          <w:bCs w:val="1"/>
          <w:rtl w:val="0"/>
          <w:lang w:val="it-IT"/>
        </w:rPr>
        <w:t xml:space="preserve">cittadini stranieri </w:t>
      </w:r>
      <w:r>
        <w:rPr>
          <w:rtl w:val="0"/>
          <w:lang w:val="it-IT"/>
        </w:rPr>
        <w:t>(esclusi coloro che sono in possesso di titolo di studio conseguito in Italia).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Style w:val="Nessuno"/>
          <w:b w:val="1"/>
          <w:bCs w:val="1"/>
          <w:u w:val="single"/>
          <w:rtl w:val="0"/>
          <w:lang w:val="it-IT"/>
        </w:rPr>
        <w:t>Eventuale selezione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Qualora, al termine delle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verifica e accertamento dei requisiti di ingresso, il numero dei candidati ammissibili sia superiore ai posti disponibili (20),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effettuata una </w:t>
      </w:r>
      <w:r>
        <w:rPr>
          <w:rStyle w:val="Nessuno"/>
          <w:b w:val="1"/>
          <w:bCs w:val="1"/>
          <w:rtl w:val="0"/>
          <w:lang w:val="it-IT"/>
        </w:rPr>
        <w:t>selezione</w:t>
      </w:r>
      <w:r>
        <w:rPr>
          <w:rtl w:val="0"/>
          <w:lang w:val="it-IT"/>
        </w:rPr>
        <w:t xml:space="preserve"> articolata in: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Test psico-attitudinale (max 10 punti)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Colloquio motivazionale / attitudinale (max 50 punti)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Valutazione condizioni di svantaggio di cui alla priorit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investimento A. 2 (8.ii) del POR FSE 2014-2020 (max 30 punti)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Valutazione del curriculum vitae (max 10 punti)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 xml:space="preserve">Ai fini della valutazione dei titoli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utile accompagnare la documentazione di candidatura, con eventuali certificazioni di parte terza che attestano il conseguimento di tali competenze. (solo a titolo di esempio: certificati Cambridge ESOL come PET o FCE, ECDL etc...). Saranno valutati con assegnazione di specifico punteggio i seguenti titoli: Esperienza lavorativa pregressa in mansioni attinenti, Titolo di istruzione secondaria superiore ad indirizzo turistico, Corsi di formazione professionale area marketing, Conoscenze linguistiche certificate.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eventuale titolo di laurea non costituisce fattore di preferenza e non viene valutato in sede di selezione. 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Titoli, esperienze pregresse, risultati del test psico-attitudinale e motivazioni risultanti dal colloquio, verranno valutati dalla Commissione di Selezione dando origine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attribuzione di punteggi che, pesati secondo criteri oggettivi, porteranno alla formazione di una </w:t>
      </w:r>
      <w:r>
        <w:rPr>
          <w:rStyle w:val="Nessuno"/>
          <w:b w:val="1"/>
          <w:bCs w:val="1"/>
          <w:rtl w:val="0"/>
          <w:lang w:val="it-IT"/>
        </w:rPr>
        <w:t>graduatoria di merito</w:t>
      </w:r>
      <w:r>
        <w:rPr>
          <w:rtl w:val="0"/>
          <w:lang w:val="it-IT"/>
        </w:rPr>
        <w:t>.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</w:pPr>
      <w:r>
        <w:rPr>
          <w:rtl w:val="0"/>
          <w:lang w:val="it-IT"/>
        </w:rPr>
        <w:t xml:space="preserve">Saranno ammessi al corso i </w:t>
      </w:r>
      <w:r>
        <w:rPr>
          <w:rStyle w:val="Nessuno"/>
          <w:b w:val="1"/>
          <w:bCs w:val="1"/>
          <w:u w:val="single"/>
          <w:rtl w:val="0"/>
          <w:lang w:val="it-IT"/>
        </w:rPr>
        <w:t>primi 20 candidati idonei, individuati secondo i seguenti criteri in ordine di priorit</w:t>
      </w:r>
      <w:r>
        <w:rPr>
          <w:rStyle w:val="Nessuno"/>
          <w:b w:val="1"/>
          <w:bCs w:val="1"/>
          <w:u w:val="single"/>
          <w:rtl w:val="0"/>
          <w:lang w:val="it-IT"/>
        </w:rPr>
        <w:t>à</w:t>
      </w:r>
      <w:r>
        <w:rPr>
          <w:rStyle w:val="Nessuno"/>
          <w:b w:val="1"/>
          <w:bCs w:val="1"/>
          <w:u w:val="single"/>
          <w:rtl w:val="0"/>
          <w:lang w:val="it-IT"/>
        </w:rPr>
        <w:t>: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 xml:space="preserve">Riserva di posti donne (8 posti) 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Maggior punteggio ottenuto nelle prove di selezione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A parit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punteggio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data la precedenza alla minore 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</w:pPr>
      <w:r>
        <w:rPr>
          <w:rStyle w:val="Nessuno"/>
          <w:b w:val="1"/>
          <w:bCs w:val="1"/>
          <w:u w:val="single" w:color="000000"/>
          <w:rtl w:val="0"/>
          <w:lang w:val="it-IT"/>
        </w:rPr>
        <w:t>La graduatoria sar</w:t>
      </w:r>
      <w:r>
        <w:rPr>
          <w:rStyle w:val="Nessuno"/>
          <w:b w:val="1"/>
          <w:bCs w:val="1"/>
          <w:u w:val="single" w:color="000000"/>
          <w:rtl w:val="0"/>
          <w:lang w:val="it-IT"/>
        </w:rPr>
        <w:t xml:space="preserve">à </w:t>
      </w:r>
      <w:r>
        <w:rPr>
          <w:rStyle w:val="Nessuno"/>
          <w:b w:val="1"/>
          <w:bCs w:val="1"/>
          <w:u w:val="single" w:color="000000"/>
          <w:rtl w:val="0"/>
          <w:lang w:val="it-IT"/>
        </w:rPr>
        <w:t xml:space="preserve">pubblicata sul sito internet della Fondazione ITS TAB: </w:t>
      </w:r>
      <w:r>
        <w:rPr>
          <w:rStyle w:val="Nessuno"/>
          <w:b w:val="1"/>
          <w:bCs w:val="1"/>
          <w:rtl w:val="0"/>
          <w:lang w:val="it-IT"/>
        </w:rPr>
        <w:t xml:space="preserve">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"http://www.fondazionetab.it"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www.fondazionetab.it</w:t>
      </w:r>
      <w:r>
        <w:rPr/>
        <w:fldChar w:fldCharType="end" w:fldLock="0"/>
      </w:r>
      <w:r>
        <w:rPr>
          <w:rStyle w:val="Nessuno"/>
          <w:b w:val="1"/>
          <w:bCs w:val="1"/>
          <w:rtl w:val="0"/>
          <w:lang w:val="it-IT"/>
        </w:rPr>
        <w:t xml:space="preserve"> e anche nel sito: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"http://www.istitutoprofessionalecaselli,it"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www.istitutoprofessionalecaselli,it</w:t>
      </w:r>
      <w:r>
        <w:rPr/>
        <w:fldChar w:fldCharType="end" w:fldLock="0"/>
      </w:r>
      <w:r>
        <w:rPr>
          <w:rStyle w:val="Nessuno"/>
          <w:b w:val="1"/>
          <w:bCs w:val="1"/>
          <w:rtl w:val="0"/>
          <w:lang w:val="it-IT"/>
        </w:rPr>
        <w:t xml:space="preserve">  nella  cartella: </w:t>
      </w:r>
      <w:r>
        <w:rPr>
          <w:rStyle w:val="Nessuno"/>
          <w:b w:val="1"/>
          <w:bCs w:val="1"/>
          <w:rtl w:val="0"/>
          <w:lang w:val="it-IT"/>
        </w:rPr>
        <w:t>“</w:t>
      </w:r>
      <w:r>
        <w:rPr>
          <w:rStyle w:val="Nessuno"/>
          <w:b w:val="1"/>
          <w:bCs w:val="1"/>
          <w:rtl w:val="0"/>
          <w:lang w:val="it-IT"/>
        </w:rPr>
        <w:t>ITS-TAB Siena</w:t>
      </w:r>
      <w:r>
        <w:rPr>
          <w:rStyle w:val="Nessuno"/>
          <w:b w:val="1"/>
          <w:bCs w:val="1"/>
          <w:rtl w:val="0"/>
          <w:lang w:val="it-IT"/>
        </w:rPr>
        <w:t>”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</w:pPr>
      <w:r>
        <w:rPr>
          <w:rtl w:val="0"/>
          <w:lang w:val="it-IT"/>
        </w:rPr>
        <w:t xml:space="preserve">I candidati idonei utilmente inseriti in graduatoria ed eccedenti i 20 posti disponibili potranno essere successivamente contattati per la frequenza in caso di rinunce e/o ritiri. 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 xml:space="preserve">A seguito delle selezioni,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previsto il riconoscimento dei crediti formativi su specifica richiesta dei candidati ammessi alla partecipazione. I crediti in ingresso saranno valutati da una specifica commissione di valutazione e, in caso di valutazione positiva, attribuiti in termini di ore formative.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In ogni caso, i crediti formativi saranno riconosciuti solo: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per UF complete (non saranno riconosciuti crediti relativi a parti di UF)</w:t>
      </w:r>
    </w:p>
    <w:p>
      <w:pPr>
        <w:pStyle w:val="Normale"/>
        <w:keepNext w:val="1"/>
        <w:widowControl w:val="0"/>
        <w:numPr>
          <w:ilvl w:val="0"/>
          <w:numId w:val="2"/>
        </w:numPr>
        <w:spacing w:before="120" w:after="120" w:line="240" w:lineRule="auto"/>
        <w:ind w:right="43"/>
        <w:rPr>
          <w:lang w:val="it-IT"/>
        </w:rPr>
      </w:pPr>
      <w:r>
        <w:rPr>
          <w:rtl w:val="0"/>
          <w:lang w:val="it-IT"/>
        </w:rPr>
        <w:t>sulla base di dati oggettivi ovvero solo se trattasi di competenze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certificate/attestate  e dimostrate attraverso documentazione formale presentata in sede di domanda di iscrizione, eventualmente integrata da un colloquio.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10 - Esclusioni </w:t>
      </w:r>
    </w:p>
    <w:p>
      <w:pPr>
        <w:pStyle w:val="Normale"/>
        <w:keepNext w:val="1"/>
        <w:widowControl w:val="0"/>
        <w:spacing w:before="120" w:after="120" w:line="240" w:lineRule="auto"/>
        <w:ind w:left="0" w:right="45" w:firstLine="0"/>
      </w:pPr>
      <w:r>
        <w:rPr>
          <w:rtl w:val="0"/>
          <w:lang w:val="it-IT"/>
        </w:rPr>
        <w:t>Saranno esclusi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accesso alla procedura di selezione i candidati non in possesso dei requisiti previsti da questo bando. I requisiti devono essere posseduti alla data di scadenza prevista per la presentazione della domanda. 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11 </w:t>
      </w:r>
      <w:r>
        <w:rPr>
          <w:rtl w:val="0"/>
          <w:lang w:val="it-IT"/>
        </w:rPr>
        <w:t>–</w:t>
      </w:r>
      <w:r>
        <w:rPr>
          <w:rtl w:val="0"/>
          <w:lang w:val="it-IT"/>
        </w:rPr>
        <w:t xml:space="preserve">Tutela della riservatezza dei dati personali </w:t>
      </w:r>
    </w:p>
    <w:p>
      <w:pPr>
        <w:pStyle w:val="Normale"/>
        <w:keepNext w:val="1"/>
        <w:widowControl w:val="0"/>
        <w:spacing w:before="120" w:after="120" w:line="240" w:lineRule="auto"/>
        <w:ind w:left="0" w:right="45" w:firstLine="0"/>
      </w:pPr>
      <w:r>
        <w:rPr>
          <w:rtl w:val="0"/>
          <w:lang w:val="it-IT"/>
        </w:rPr>
        <w:t>Tutti i dati raccolti in occasione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espletamento del presente avviso saranno trattati da ITS TAB, per i propri fini istituzionali, nel rispetto della normativa comunitaria, nazionale e regionale vigente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del D.Lgs. n. 196/03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Codice in materia di protezione dei dati personali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 xml:space="preserve">Art. 12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Riserve </w:t>
      </w:r>
    </w:p>
    <w:p>
      <w:pPr>
        <w:pStyle w:val="Normale"/>
        <w:keepNext w:val="1"/>
        <w:widowControl w:val="0"/>
        <w:spacing w:before="120" w:after="120" w:line="240" w:lineRule="auto"/>
        <w:ind w:left="0" w:right="45" w:firstLine="0"/>
      </w:pPr>
      <w:r>
        <w:rPr>
          <w:rtl w:val="0"/>
          <w:lang w:val="it-IT"/>
        </w:rPr>
        <w:t>La Fondazione ITS TAB  si riserva la facolt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, a proprio insindacabile giudizio e senza obbligo di darne motivazione alcuna, di prorogare, sospendere, revocare o modificare, in tutto o in parte, il presente avviso. </w:t>
      </w:r>
    </w:p>
    <w:p>
      <w:pPr>
        <w:pStyle w:val="Titolo 1"/>
        <w:keepLines w:val="0"/>
        <w:widowControl w:val="0"/>
        <w:spacing w:before="240" w:after="240" w:line="240" w:lineRule="auto"/>
        <w:ind w:left="11" w:right="51" w:hanging="11"/>
      </w:pPr>
      <w:r>
        <w:rPr>
          <w:rtl w:val="0"/>
          <w:lang w:val="it-IT"/>
        </w:rPr>
        <w:t>Art. 13 - Ulteriori informazioni</w:t>
      </w:r>
    </w:p>
    <w:p>
      <w:pPr>
        <w:pStyle w:val="Normale"/>
        <w:keepNext w:val="1"/>
        <w:widowControl w:val="0"/>
        <w:spacing w:before="120" w:after="120" w:line="240" w:lineRule="auto"/>
        <w:ind w:left="0" w:right="0" w:firstLine="0"/>
      </w:pPr>
      <w:r>
        <w:rPr>
          <w:rtl w:val="0"/>
          <w:lang w:val="it-IT"/>
        </w:rPr>
        <w:t>Per ulteriori informazioni visitare il sito</w:t>
      </w:r>
      <w:r>
        <w:rPr>
          <w:rStyle w:val="Nessuno"/>
          <w:b w:val="1"/>
          <w:bCs w:val="1"/>
          <w:rtl w:val="0"/>
          <w:lang w:val="it-IT"/>
        </w:rPr>
        <w:t xml:space="preserve">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"http://www.fondazionetab.it"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www.fondazionetab.it</w:t>
      </w:r>
      <w:r>
        <w:rPr/>
        <w:fldChar w:fldCharType="end" w:fldLock="0"/>
      </w:r>
      <w:r>
        <w:rPr>
          <w:rStyle w:val="Nessuno"/>
          <w:b w:val="1"/>
          <w:bCs w:val="1"/>
          <w:rtl w:val="0"/>
          <w:lang w:val="it-IT"/>
        </w:rPr>
        <w:t xml:space="preserve"> nella sezione: sedi territoriali - Siena, </w:t>
      </w:r>
      <w:r>
        <w:rPr>
          <w:rtl w:val="0"/>
          <w:lang w:val="it-IT"/>
        </w:rPr>
        <w:t xml:space="preserve">oppure il sito: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"http://www.istitutoprofessionalecaselli,it"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www.istitutoprofessionalecaselli,it</w:t>
      </w:r>
      <w:r>
        <w:rPr/>
        <w:fldChar w:fldCharType="end" w:fldLock="0"/>
      </w:r>
      <w:r>
        <w:rPr>
          <w:rStyle w:val="Nessuno"/>
          <w:b w:val="1"/>
          <w:bCs w:val="1"/>
          <w:rtl w:val="0"/>
          <w:lang w:val="it-IT"/>
        </w:rPr>
        <w:t xml:space="preserve">  nella  cartella: </w:t>
      </w:r>
      <w:r>
        <w:rPr>
          <w:rStyle w:val="Nessuno"/>
          <w:b w:val="1"/>
          <w:bCs w:val="1"/>
          <w:rtl w:val="0"/>
          <w:lang w:val="it-IT"/>
        </w:rPr>
        <w:t>“</w:t>
      </w:r>
      <w:r>
        <w:rPr>
          <w:rStyle w:val="Nessuno"/>
          <w:b w:val="1"/>
          <w:bCs w:val="1"/>
          <w:rtl w:val="0"/>
          <w:lang w:val="it-IT"/>
        </w:rPr>
        <w:t>ITS-TAB Siena</w:t>
      </w:r>
      <w:r>
        <w:rPr>
          <w:rStyle w:val="Nessuno"/>
          <w:b w:val="1"/>
          <w:bCs w:val="1"/>
          <w:rtl w:val="0"/>
          <w:lang w:val="it-IT"/>
        </w:rPr>
        <w:t>”</w:t>
      </w:r>
    </w:p>
    <w:p>
      <w:pPr>
        <w:pStyle w:val="Normale"/>
        <w:keepNext w:val="1"/>
        <w:widowControl w:val="0"/>
        <w:spacing w:before="120" w:after="120" w:line="240" w:lineRule="auto"/>
        <w:ind w:left="0" w:right="43" w:firstLine="0"/>
      </w:pPr>
      <w:r>
        <w:rPr>
          <w:rtl w:val="0"/>
          <w:lang w:val="it-IT"/>
        </w:rPr>
        <w:t>contattare:</w:t>
      </w:r>
    </w:p>
    <w:p>
      <w:pPr>
        <w:pStyle w:val="Normale"/>
        <w:keepNext w:val="1"/>
        <w:widowControl w:val="0"/>
        <w:numPr>
          <w:ilvl w:val="0"/>
          <w:numId w:val="12"/>
        </w:numPr>
        <w:bidi w:val="0"/>
        <w:spacing w:before="120" w:after="120" w:line="240" w:lineRule="auto"/>
        <w:ind w:right="0"/>
        <w:jc w:val="left"/>
        <w:outlineLvl w:val="2"/>
        <w:rPr>
          <w:b w:val="1"/>
          <w:bCs w:val="1"/>
          <w:rtl w:val="0"/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>Ist.ituto Professionale Giovanni Caselli di Siena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essuno"/>
          <w:b w:val="1"/>
          <w:bCs w:val="1"/>
          <w:rtl w:val="0"/>
          <w:lang w:val="it-IT"/>
        </w:rPr>
        <w:t>Via Roma 67, 53100 Siena</w:t>
      </w:r>
      <w:r>
        <w:rPr>
          <w:rStyle w:val="Nessuno"/>
          <w:b w:val="1"/>
          <w:bCs w:val="1"/>
          <w:rtl w:val="0"/>
          <w:lang w:val="it-IT"/>
        </w:rPr>
        <w:t xml:space="preserve">  </w:t>
      </w:r>
      <w:r>
        <w:rPr>
          <w:rStyle w:val="Nessuno"/>
          <w:b w:val="1"/>
          <w:bCs w:val="1"/>
          <w:rtl w:val="0"/>
          <w:lang w:val="it-IT"/>
        </w:rPr>
        <w:t>- Tel: 0577 40394 - Fax: 0577 280161; itstabcasellisiena@gmail.com</w:t>
      </w:r>
    </w:p>
    <w:p>
      <w:pPr>
        <w:pStyle w:val="Normale"/>
        <w:keepNext w:val="1"/>
        <w:widowControl w:val="0"/>
        <w:numPr>
          <w:ilvl w:val="0"/>
          <w:numId w:val="12"/>
        </w:numPr>
        <w:bidi w:val="0"/>
        <w:spacing w:before="120" w:after="120" w:line="240" w:lineRule="auto"/>
        <w:ind w:right="33"/>
        <w:jc w:val="both"/>
        <w:rPr>
          <w:b w:val="1"/>
          <w:bCs w:val="1"/>
          <w:rtl w:val="0"/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 xml:space="preserve">Marco Gonzi (Direttore del progetto) - Tel 366 3539028 -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 xml:space="preserve">Sonia Grispo (Segreteria progetto) - Tel- 333 7213460 </w:t>
      </w:r>
    </w:p>
    <w:sectPr>
      <w:headerReference w:type="default" r:id="rId8"/>
      <w:headerReference w:type="first" r:id="rId9"/>
      <w:footerReference w:type="default" r:id="rId10"/>
      <w:footerReference w:type="first" r:id="rId11"/>
      <w:pgSz w:w="11900" w:h="16840" w:orient="portrait"/>
      <w:pgMar w:top="739" w:right="1083" w:bottom="707" w:left="1133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"/>
      <w:spacing w:after="8" w:line="259" w:lineRule="auto"/>
      <w:ind w:left="0" w:right="53" w:firstLine="0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  <w:r>
      <w:rPr>
        <w:rFonts w:ascii="Georgia" w:hAnsi="Georgia"/>
        <w:sz w:val="20"/>
        <w:szCs w:val="20"/>
        <w:rtl w:val="0"/>
        <w:lang w:val="it-IT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7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440" w:hanging="6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160" w:hanging="68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2880" w:hanging="6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600" w:hanging="6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4320" w:hanging="64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040" w:hanging="6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5760" w:hanging="6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lowerLetter"/>
      <w:suff w:val="tab"/>
      <w:lvlText w:val="%1)"/>
      <w:lvlJc w:val="left"/>
      <w:pPr>
        <w:ind w:left="355" w:hanging="3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10" w:line="249" w:lineRule="auto"/>
      <w:ind w:left="10" w:right="51" w:hanging="1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Titolo 1">
    <w:name w:val="Titolo 1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97" w:line="261" w:lineRule="auto"/>
      <w:ind w:left="10" w:right="48" w:hanging="1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/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color w:val="0563c1"/>
      <w:u w:val="single" w:color="0563c1"/>
    </w:rPr>
  </w:style>
  <w:style w:type="character" w:styleId="Hyperlink.2">
    <w:name w:val="Hyperlink.2"/>
    <w:basedOn w:val="Hyperlink"/>
    <w:next w:val="Hyperlink.2"/>
    <w:rPr/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character" w:styleId="Hyperlink.3">
    <w:name w:val="Hyperlink.3"/>
    <w:basedOn w:val="Nessuno"/>
    <w:next w:val="Hyperlink.3"/>
    <w:rPr>
      <w:rFonts w:ascii="Arial" w:cs="Arial" w:hAnsi="Arial" w:eastAsia="Arial"/>
      <w:b w:val="1"/>
      <w:bCs w:val="1"/>
      <w:color w:val="0563c1"/>
      <w:u w:val="single" w:color="0563c1"/>
    </w:r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